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FA8" w:rsidRDefault="00DA3FA8" w:rsidP="00DA3FA8">
      <w:pPr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黄山学院参加华盛顿大学教育教学研修出访报告</w:t>
      </w:r>
    </w:p>
    <w:p w:rsidR="00DA3FA8" w:rsidRPr="00950D1B" w:rsidRDefault="00DA3FA8" w:rsidP="00DA3FA8">
      <w:pPr>
        <w:ind w:firstLineChars="300" w:firstLine="960"/>
        <w:rPr>
          <w:sz w:val="32"/>
          <w:szCs w:val="32"/>
        </w:rPr>
      </w:pPr>
      <w:r w:rsidRPr="00950D1B">
        <w:rPr>
          <w:rFonts w:hint="eastAsia"/>
          <w:sz w:val="32"/>
          <w:szCs w:val="32"/>
        </w:rPr>
        <w:t>本次研修班</w:t>
      </w:r>
      <w:r>
        <w:rPr>
          <w:rFonts w:hint="eastAsia"/>
          <w:sz w:val="32"/>
          <w:szCs w:val="32"/>
        </w:rPr>
        <w:t>于</w:t>
      </w:r>
      <w:r>
        <w:rPr>
          <w:rFonts w:hint="eastAsia"/>
          <w:sz w:val="32"/>
          <w:szCs w:val="32"/>
        </w:rPr>
        <w:t>2019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12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9</w:t>
      </w:r>
      <w:r>
        <w:rPr>
          <w:rFonts w:hint="eastAsia"/>
          <w:sz w:val="32"/>
          <w:szCs w:val="32"/>
        </w:rPr>
        <w:t>日至</w:t>
      </w:r>
      <w:r>
        <w:rPr>
          <w:rFonts w:hint="eastAsia"/>
          <w:sz w:val="32"/>
          <w:szCs w:val="32"/>
        </w:rPr>
        <w:t>2019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12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20</w:t>
      </w:r>
      <w:r>
        <w:rPr>
          <w:rFonts w:hint="eastAsia"/>
          <w:sz w:val="32"/>
          <w:szCs w:val="32"/>
        </w:rPr>
        <w:t>日结束，共计</w:t>
      </w:r>
      <w:r w:rsidRPr="00950D1B">
        <w:rPr>
          <w:rFonts w:hint="eastAsia"/>
          <w:sz w:val="32"/>
          <w:szCs w:val="32"/>
        </w:rPr>
        <w:t>10</w:t>
      </w:r>
      <w:r w:rsidRPr="00950D1B">
        <w:rPr>
          <w:rFonts w:hint="eastAsia"/>
          <w:sz w:val="32"/>
          <w:szCs w:val="32"/>
        </w:rPr>
        <w:t>人</w:t>
      </w:r>
      <w:r>
        <w:rPr>
          <w:rFonts w:hint="eastAsia"/>
          <w:sz w:val="32"/>
          <w:szCs w:val="32"/>
        </w:rPr>
        <w:t>参加</w:t>
      </w:r>
      <w:r w:rsidRPr="00950D1B">
        <w:rPr>
          <w:rFonts w:hint="eastAsia"/>
          <w:sz w:val="32"/>
          <w:szCs w:val="32"/>
        </w:rPr>
        <w:t>，</w:t>
      </w:r>
      <w:r>
        <w:rPr>
          <w:rFonts w:hint="eastAsia"/>
          <w:sz w:val="32"/>
          <w:szCs w:val="32"/>
        </w:rPr>
        <w:t>由</w:t>
      </w:r>
      <w:r w:rsidRPr="00950D1B">
        <w:rPr>
          <w:rFonts w:hint="eastAsia"/>
          <w:sz w:val="32"/>
          <w:szCs w:val="32"/>
        </w:rPr>
        <w:t>人事处处长庄丹娅任团长，外国语学院</w:t>
      </w:r>
      <w:smartTag w:uri="urn:schemas-microsoft-com:office:smarttags" w:element="PersonName">
        <w:smartTagPr>
          <w:attr w:name="ProductID" w:val="陈铭"/>
        </w:smartTagPr>
        <w:r w:rsidRPr="00950D1B">
          <w:rPr>
            <w:rFonts w:hint="eastAsia"/>
            <w:sz w:val="32"/>
            <w:szCs w:val="32"/>
          </w:rPr>
          <w:t>陈铭</w:t>
        </w:r>
      </w:smartTag>
      <w:r>
        <w:rPr>
          <w:rFonts w:hint="eastAsia"/>
          <w:sz w:val="32"/>
          <w:szCs w:val="32"/>
        </w:rPr>
        <w:t>老师</w:t>
      </w:r>
      <w:r w:rsidRPr="00950D1B">
        <w:rPr>
          <w:rFonts w:hint="eastAsia"/>
          <w:sz w:val="32"/>
          <w:szCs w:val="32"/>
        </w:rPr>
        <w:t>担任翻译</w:t>
      </w:r>
      <w:r>
        <w:rPr>
          <w:rFonts w:hint="eastAsia"/>
          <w:sz w:val="32"/>
          <w:szCs w:val="32"/>
        </w:rPr>
        <w:t>。</w:t>
      </w:r>
      <w:r w:rsidRPr="00950D1B">
        <w:rPr>
          <w:rFonts w:hint="eastAsia"/>
          <w:sz w:val="32"/>
          <w:szCs w:val="32"/>
        </w:rPr>
        <w:t>所有团员按照研修班的要求，完成预定学习任务，顺利结业，并与当地时间</w:t>
      </w:r>
      <w:r w:rsidRPr="00950D1B">
        <w:rPr>
          <w:rFonts w:hint="eastAsia"/>
          <w:sz w:val="32"/>
          <w:szCs w:val="32"/>
        </w:rPr>
        <w:t>12</w:t>
      </w:r>
      <w:r w:rsidRPr="00950D1B">
        <w:rPr>
          <w:rFonts w:hint="eastAsia"/>
          <w:sz w:val="32"/>
          <w:szCs w:val="32"/>
        </w:rPr>
        <w:t>月</w:t>
      </w:r>
      <w:r w:rsidRPr="00950D1B">
        <w:rPr>
          <w:rFonts w:hint="eastAsia"/>
          <w:sz w:val="32"/>
          <w:szCs w:val="32"/>
        </w:rPr>
        <w:t>19</w:t>
      </w:r>
      <w:r w:rsidRPr="00950D1B">
        <w:rPr>
          <w:rFonts w:hint="eastAsia"/>
          <w:sz w:val="32"/>
          <w:szCs w:val="32"/>
        </w:rPr>
        <w:t>日离开西雅图，北京时间</w:t>
      </w:r>
      <w:r w:rsidRPr="00950D1B">
        <w:rPr>
          <w:rFonts w:hint="eastAsia"/>
          <w:sz w:val="32"/>
          <w:szCs w:val="32"/>
        </w:rPr>
        <w:t>12</w:t>
      </w:r>
      <w:r w:rsidRPr="00950D1B">
        <w:rPr>
          <w:rFonts w:hint="eastAsia"/>
          <w:sz w:val="32"/>
          <w:szCs w:val="32"/>
        </w:rPr>
        <w:t>月</w:t>
      </w:r>
      <w:r w:rsidRPr="00950D1B">
        <w:rPr>
          <w:rFonts w:hint="eastAsia"/>
          <w:sz w:val="32"/>
          <w:szCs w:val="32"/>
        </w:rPr>
        <w:t>20</w:t>
      </w:r>
      <w:r w:rsidRPr="00950D1B">
        <w:rPr>
          <w:rFonts w:hint="eastAsia"/>
          <w:sz w:val="32"/>
          <w:szCs w:val="32"/>
        </w:rPr>
        <w:t>日晚在北京转机抵达杭州，</w:t>
      </w:r>
      <w:r w:rsidRPr="00950D1B">
        <w:rPr>
          <w:rFonts w:hint="eastAsia"/>
          <w:sz w:val="32"/>
          <w:szCs w:val="32"/>
        </w:rPr>
        <w:t>12</w:t>
      </w:r>
      <w:r w:rsidRPr="00950D1B">
        <w:rPr>
          <w:rFonts w:hint="eastAsia"/>
          <w:sz w:val="32"/>
          <w:szCs w:val="32"/>
        </w:rPr>
        <w:t>月</w:t>
      </w:r>
      <w:r w:rsidRPr="00950D1B">
        <w:rPr>
          <w:rFonts w:hint="eastAsia"/>
          <w:sz w:val="32"/>
          <w:szCs w:val="32"/>
        </w:rPr>
        <w:t>21</w:t>
      </w:r>
      <w:r w:rsidRPr="00950D1B">
        <w:rPr>
          <w:rFonts w:hint="eastAsia"/>
          <w:sz w:val="32"/>
          <w:szCs w:val="32"/>
        </w:rPr>
        <w:t>日返回学校，圆满结束了本次出访研修任务。在西雅图期间，严格按照出访行前教育的要求，无违规违纪行为。现将本次学习汇报如下。</w:t>
      </w:r>
    </w:p>
    <w:p w:rsidR="00DA3FA8" w:rsidRPr="00B158E2" w:rsidRDefault="00DA3FA8" w:rsidP="00DA3FA8">
      <w:pPr>
        <w:rPr>
          <w:rFonts w:ascii="黑体" w:eastAsia="黑体" w:hAnsi="黑体"/>
          <w:sz w:val="32"/>
          <w:szCs w:val="32"/>
        </w:rPr>
      </w:pPr>
      <w:r w:rsidRPr="00B158E2">
        <w:rPr>
          <w:rFonts w:ascii="黑体" w:eastAsia="黑体" w:hAnsi="黑体" w:hint="eastAsia"/>
          <w:sz w:val="32"/>
          <w:szCs w:val="32"/>
        </w:rPr>
        <w:t>一、基本概况</w:t>
      </w:r>
    </w:p>
    <w:p w:rsidR="00DA3FA8" w:rsidRPr="00950D1B" w:rsidRDefault="00DA3FA8" w:rsidP="00DA3FA8">
      <w:pPr>
        <w:ind w:firstLineChars="250" w:firstLine="800"/>
        <w:rPr>
          <w:sz w:val="32"/>
          <w:szCs w:val="32"/>
        </w:rPr>
      </w:pPr>
      <w:r w:rsidRPr="00950D1B">
        <w:rPr>
          <w:rFonts w:hint="eastAsia"/>
          <w:sz w:val="32"/>
          <w:szCs w:val="32"/>
        </w:rPr>
        <w:t>华盛顿大学西雅图分校是华盛顿大学最大的校区，</w:t>
      </w:r>
      <w:r w:rsidRPr="00950D1B">
        <w:rPr>
          <w:sz w:val="32"/>
          <w:szCs w:val="32"/>
        </w:rPr>
        <w:t>始建于</w:t>
      </w:r>
      <w:r w:rsidRPr="00950D1B">
        <w:rPr>
          <w:sz w:val="32"/>
          <w:szCs w:val="32"/>
        </w:rPr>
        <w:t>1861</w:t>
      </w:r>
      <w:r w:rsidRPr="00950D1B">
        <w:rPr>
          <w:sz w:val="32"/>
          <w:szCs w:val="32"/>
        </w:rPr>
        <w:t>年，位于美国西海岸</w:t>
      </w:r>
      <w:hyperlink r:id="rId6" w:tgtFrame="_blank" w:history="1">
        <w:r w:rsidRPr="00950D1B">
          <w:rPr>
            <w:sz w:val="32"/>
            <w:szCs w:val="32"/>
          </w:rPr>
          <w:t>西雅图</w:t>
        </w:r>
      </w:hyperlink>
      <w:r w:rsidRPr="00950D1B">
        <w:rPr>
          <w:sz w:val="32"/>
          <w:szCs w:val="32"/>
        </w:rPr>
        <w:t>，是世界著名的</w:t>
      </w:r>
      <w:r w:rsidRPr="00950D1B">
        <w:rPr>
          <w:rFonts w:hint="eastAsia"/>
          <w:sz w:val="32"/>
          <w:szCs w:val="32"/>
        </w:rPr>
        <w:t>综合</w:t>
      </w:r>
      <w:r w:rsidRPr="00950D1B">
        <w:rPr>
          <w:sz w:val="32"/>
          <w:szCs w:val="32"/>
        </w:rPr>
        <w:t>研究型大学，</w:t>
      </w:r>
      <w:r w:rsidRPr="00950D1B">
        <w:rPr>
          <w:rFonts w:hint="eastAsia"/>
          <w:sz w:val="32"/>
          <w:szCs w:val="32"/>
        </w:rPr>
        <w:t>2019</w:t>
      </w:r>
      <w:hyperlink r:id="rId7" w:tgtFrame="_blank" w:history="1">
        <w:r w:rsidRPr="00950D1B">
          <w:rPr>
            <w:sz w:val="32"/>
            <w:szCs w:val="32"/>
          </w:rPr>
          <w:t>QS (Quacquarelli Symonds)</w:t>
        </w:r>
        <w:r w:rsidRPr="00950D1B">
          <w:rPr>
            <w:sz w:val="32"/>
            <w:szCs w:val="32"/>
          </w:rPr>
          <w:t>世界大学排名</w:t>
        </w:r>
      </w:hyperlink>
      <w:r w:rsidRPr="00950D1B">
        <w:rPr>
          <w:rFonts w:hint="eastAsia"/>
          <w:sz w:val="32"/>
          <w:szCs w:val="32"/>
        </w:rPr>
        <w:t>66</w:t>
      </w:r>
      <w:r w:rsidRPr="00950D1B">
        <w:rPr>
          <w:sz w:val="32"/>
          <w:szCs w:val="32"/>
        </w:rPr>
        <w:t> </w:t>
      </w:r>
      <w:r w:rsidRPr="00950D1B">
        <w:rPr>
          <w:sz w:val="32"/>
          <w:szCs w:val="32"/>
        </w:rPr>
        <w:t>，</w:t>
      </w:r>
      <w:r w:rsidRPr="00950D1B">
        <w:rPr>
          <w:sz w:val="32"/>
          <w:szCs w:val="32"/>
        </w:rPr>
        <w:t>2020</w:t>
      </w:r>
      <w:hyperlink r:id="rId8" w:tgtFrame="_blank" w:history="1">
        <w:r w:rsidRPr="00950D1B">
          <w:rPr>
            <w:sz w:val="32"/>
            <w:szCs w:val="32"/>
          </w:rPr>
          <w:t>USNews</w:t>
        </w:r>
        <w:r w:rsidRPr="00950D1B">
          <w:rPr>
            <w:sz w:val="32"/>
            <w:szCs w:val="32"/>
          </w:rPr>
          <w:t>世界大学排名</w:t>
        </w:r>
      </w:hyperlink>
      <w:r w:rsidRPr="00950D1B">
        <w:rPr>
          <w:sz w:val="32"/>
          <w:szCs w:val="32"/>
        </w:rPr>
        <w:t>第</w:t>
      </w:r>
      <w:r w:rsidRPr="00950D1B">
        <w:rPr>
          <w:sz w:val="32"/>
          <w:szCs w:val="32"/>
        </w:rPr>
        <w:t>1</w:t>
      </w:r>
      <w:r w:rsidRPr="00950D1B">
        <w:rPr>
          <w:rFonts w:hint="eastAsia"/>
          <w:sz w:val="32"/>
          <w:szCs w:val="32"/>
        </w:rPr>
        <w:t>0</w:t>
      </w:r>
      <w:r w:rsidRPr="00950D1B">
        <w:rPr>
          <w:rFonts w:hint="eastAsia"/>
          <w:sz w:val="32"/>
          <w:szCs w:val="32"/>
        </w:rPr>
        <w:t>，在校生</w:t>
      </w:r>
      <w:r w:rsidRPr="00950D1B">
        <w:rPr>
          <w:rFonts w:hint="eastAsia"/>
          <w:sz w:val="32"/>
          <w:szCs w:val="32"/>
        </w:rPr>
        <w:t>45000</w:t>
      </w:r>
      <w:r w:rsidRPr="00950D1B">
        <w:rPr>
          <w:rFonts w:hint="eastAsia"/>
          <w:sz w:val="32"/>
          <w:szCs w:val="32"/>
        </w:rPr>
        <w:t>人，其中本科生</w:t>
      </w:r>
      <w:r w:rsidRPr="00950D1B">
        <w:rPr>
          <w:rFonts w:hint="eastAsia"/>
          <w:sz w:val="32"/>
          <w:szCs w:val="32"/>
        </w:rPr>
        <w:t>30000</w:t>
      </w:r>
      <w:r w:rsidRPr="00950D1B">
        <w:rPr>
          <w:rFonts w:hint="eastAsia"/>
          <w:sz w:val="32"/>
          <w:szCs w:val="32"/>
        </w:rPr>
        <w:t>人，硕士博士生</w:t>
      </w:r>
      <w:r w:rsidRPr="00950D1B">
        <w:rPr>
          <w:rFonts w:hint="eastAsia"/>
          <w:sz w:val="32"/>
          <w:szCs w:val="32"/>
        </w:rPr>
        <w:t>15000</w:t>
      </w:r>
      <w:r w:rsidRPr="00950D1B">
        <w:rPr>
          <w:rFonts w:hint="eastAsia"/>
          <w:sz w:val="32"/>
          <w:szCs w:val="32"/>
        </w:rPr>
        <w:t>人。</w:t>
      </w:r>
    </w:p>
    <w:p w:rsidR="00DC37C3" w:rsidRDefault="005D1738" w:rsidP="00DA3FA8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本次研修班主要研修</w:t>
      </w:r>
      <w:r w:rsidR="00DA3FA8" w:rsidRPr="00950D1B">
        <w:rPr>
          <w:rFonts w:hint="eastAsia"/>
          <w:sz w:val="32"/>
          <w:szCs w:val="32"/>
        </w:rPr>
        <w:t>美国高等教育概况、美国高等教育法律法规、美国高等教育创新与改革、美国高等教育课程评估评价、美国高等教育存在的问题等</w:t>
      </w:r>
      <w:r w:rsidR="00DA3FA8">
        <w:rPr>
          <w:rFonts w:hint="eastAsia"/>
          <w:sz w:val="32"/>
          <w:szCs w:val="32"/>
        </w:rPr>
        <w:t>。</w:t>
      </w:r>
    </w:p>
    <w:p w:rsidR="00DA3FA8" w:rsidRDefault="00DA3FA8" w:rsidP="00DA3FA8">
      <w:pPr>
        <w:rPr>
          <w:rFonts w:ascii="黑体" w:eastAsia="黑体" w:hAnsi="黑体"/>
          <w:sz w:val="32"/>
          <w:szCs w:val="32"/>
        </w:rPr>
      </w:pPr>
      <w:r w:rsidRPr="00DA3FA8">
        <w:rPr>
          <w:rFonts w:ascii="黑体" w:eastAsia="黑体" w:hAnsi="黑体" w:hint="eastAsia"/>
          <w:sz w:val="32"/>
          <w:szCs w:val="32"/>
        </w:rPr>
        <w:t>二、学习启示</w:t>
      </w:r>
    </w:p>
    <w:p w:rsidR="00DA3FA8" w:rsidRDefault="00DA3FA8" w:rsidP="00DA3FA8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中美两国的高等教育由于体制不同，在很多方面没有可比性。但美国的高等教育有很长的发展历史，高校的办学理念和办学实力有目共睹，在高校管理与创新方面有不少值得</w:t>
      </w:r>
      <w:r>
        <w:rPr>
          <w:rFonts w:ascii="仿宋" w:eastAsia="仿宋" w:hAnsi="仿宋" w:hint="eastAsia"/>
          <w:sz w:val="32"/>
          <w:szCs w:val="32"/>
        </w:rPr>
        <w:lastRenderedPageBreak/>
        <w:t>我们学习和借鉴的地方。限于本次学习仅在华盛顿大学，讲座教师的案例教学也多以华</w:t>
      </w:r>
      <w:r w:rsidR="005D1738">
        <w:rPr>
          <w:rFonts w:ascii="仿宋" w:eastAsia="仿宋" w:hAnsi="仿宋" w:hint="eastAsia"/>
          <w:sz w:val="32"/>
          <w:szCs w:val="32"/>
        </w:rPr>
        <w:t>盛顿大学为主，本小组的心得总结难以反映全美高校的整体情况，特作</w:t>
      </w:r>
      <w:r>
        <w:rPr>
          <w:rFonts w:ascii="仿宋" w:eastAsia="仿宋" w:hAnsi="仿宋" w:hint="eastAsia"/>
          <w:sz w:val="32"/>
          <w:szCs w:val="32"/>
        </w:rPr>
        <w:t>说明。</w:t>
      </w:r>
    </w:p>
    <w:p w:rsidR="00DA3FA8" w:rsidRPr="00275C71" w:rsidRDefault="00DA3FA8" w:rsidP="00DA3FA8">
      <w:pPr>
        <w:ind w:firstLine="645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一</w:t>
      </w:r>
      <w:r w:rsidRPr="00275C71">
        <w:rPr>
          <w:rFonts w:ascii="仿宋" w:eastAsia="仿宋" w:hAnsi="仿宋" w:hint="eastAsia"/>
          <w:b/>
          <w:sz w:val="32"/>
          <w:szCs w:val="32"/>
        </w:rPr>
        <w:t>、高等教育的创新是高校的生存之道</w:t>
      </w:r>
    </w:p>
    <w:p w:rsidR="00DA3FA8" w:rsidRDefault="00DA3FA8" w:rsidP="00DA3FA8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创新是找到解决问题的办法，是从已有的概念中对未知的探索，逐渐解决问题。创新意味着新思维的快速成长，创新能带来机会，能节约成本也会带来经济效益。</w:t>
      </w:r>
    </w:p>
    <w:p w:rsidR="00DA3FA8" w:rsidRDefault="00DA3FA8" w:rsidP="00DA3FA8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高校涉及高教领域的各个方面，创新能体现学校的价值观和办学思路，提高学生服务、减少教育成本，从而使自己脱颖而出。</w:t>
      </w:r>
    </w:p>
    <w:p w:rsidR="00DA3FA8" w:rsidRPr="009D2291" w:rsidRDefault="00DA3FA8" w:rsidP="00DA3FA8">
      <w:pPr>
        <w:ind w:firstLineChars="196" w:firstLine="63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二</w:t>
      </w:r>
      <w:r w:rsidRPr="009D2291">
        <w:rPr>
          <w:rFonts w:ascii="仿宋" w:eastAsia="仿宋" w:hAnsi="仿宋" w:hint="eastAsia"/>
          <w:b/>
          <w:sz w:val="32"/>
          <w:szCs w:val="32"/>
        </w:rPr>
        <w:t>、评估与评价的目的是为了更好地提升教学效果</w:t>
      </w:r>
    </w:p>
    <w:p w:rsidR="00DA3FA8" w:rsidRDefault="00DA3FA8" w:rsidP="00DA3FA8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在美国的高等教育管理体系中，评估指的是对教学支持系统的考核，即是对课堂外因素的考核；评价是指学生学习目标实现的效果，也就是我们所指的教学目标达成度。</w:t>
      </w:r>
    </w:p>
    <w:p w:rsidR="00DA3FA8" w:rsidRDefault="00DA3FA8" w:rsidP="00DA3FA8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评估评价的目的是为了课程教学效果的提升，不是为了对教师形成评价。因此评估评价都是测量教学目标达成的手段，通过评估评价，老师才能真正了解学生的需求和学习状态，才能改进教学。</w:t>
      </w:r>
    </w:p>
    <w:p w:rsidR="00DA3FA8" w:rsidRPr="009D2291" w:rsidRDefault="00DA3FA8" w:rsidP="00DA3FA8">
      <w:pPr>
        <w:ind w:firstLine="645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三、</w:t>
      </w:r>
      <w:r w:rsidRPr="009D2291">
        <w:rPr>
          <w:rFonts w:ascii="仿宋" w:eastAsia="仿宋" w:hAnsi="仿宋" w:hint="eastAsia"/>
          <w:b/>
          <w:sz w:val="32"/>
          <w:szCs w:val="32"/>
        </w:rPr>
        <w:t>教师发展中心的职能是服务教师的专业成长</w:t>
      </w:r>
    </w:p>
    <w:p w:rsidR="00DA3FA8" w:rsidRDefault="00DA3FA8" w:rsidP="00DA3FA8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华盛顿大学的教师发展中心有10名专职工作人员和一批兼职工作人员。机构独立、有成熟的服务范式。其基本的活动模块有经验的志愿分享、定期辅导报告、提供交流话题</w:t>
      </w:r>
      <w:r>
        <w:rPr>
          <w:rFonts w:ascii="仿宋" w:eastAsia="仿宋" w:hAnsi="仿宋" w:hint="eastAsia"/>
          <w:sz w:val="32"/>
          <w:szCs w:val="32"/>
        </w:rPr>
        <w:lastRenderedPageBreak/>
        <w:t>（topic）。</w:t>
      </w:r>
    </w:p>
    <w:p w:rsidR="00A2679A" w:rsidRPr="007D4870" w:rsidRDefault="00A2679A" w:rsidP="00A2679A">
      <w:pPr>
        <w:ind w:firstLine="645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四</w:t>
      </w:r>
      <w:r w:rsidRPr="007D4870">
        <w:rPr>
          <w:rFonts w:ascii="仿宋" w:eastAsia="仿宋" w:hAnsi="仿宋" w:hint="eastAsia"/>
          <w:b/>
          <w:sz w:val="32"/>
          <w:szCs w:val="32"/>
        </w:rPr>
        <w:t>、教学形式灵活开放且注重信息反馈</w:t>
      </w:r>
    </w:p>
    <w:p w:rsidR="00A2679A" w:rsidRDefault="00A2679A" w:rsidP="00A2679A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华盛顿大学教师中心为本次学习班安排了集中授课、实地参观、问题研讨等教学形式。特别值得一提的是在集中授课时，主讲教师普遍采用根据教学需要邀请</w:t>
      </w:r>
      <w:proofErr w:type="gramStart"/>
      <w:r>
        <w:rPr>
          <w:rFonts w:ascii="仿宋" w:eastAsia="仿宋" w:hAnsi="仿宋" w:hint="eastAsia"/>
          <w:sz w:val="32"/>
          <w:szCs w:val="32"/>
        </w:rPr>
        <w:t>某知识</w:t>
      </w:r>
      <w:proofErr w:type="gramEnd"/>
      <w:r>
        <w:rPr>
          <w:rFonts w:ascii="仿宋" w:eastAsia="仿宋" w:hAnsi="仿宋" w:hint="eastAsia"/>
          <w:sz w:val="32"/>
          <w:szCs w:val="32"/>
        </w:rPr>
        <w:t>点方面的专家参与授课的方式。学习者在获得更精准的信息的同时，通过提问与讨论可以获得更系统深刻的认知，据介绍这种形式在华盛顿大学本科教学中也经常使用。我们觉得这是一种非常值得学习借鉴的教学方式，体现了高校教学精而深的特点。</w:t>
      </w:r>
    </w:p>
    <w:p w:rsidR="00A2679A" w:rsidRPr="00735AB4" w:rsidRDefault="00A2679A" w:rsidP="00A2679A">
      <w:pPr>
        <w:ind w:firstLine="645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五</w:t>
      </w:r>
      <w:r w:rsidRPr="00735AB4">
        <w:rPr>
          <w:rFonts w:ascii="仿宋" w:eastAsia="仿宋" w:hAnsi="仿宋" w:hint="eastAsia"/>
          <w:b/>
          <w:sz w:val="32"/>
          <w:szCs w:val="32"/>
        </w:rPr>
        <w:t>、依法治校注重对教师课堂言论管理</w:t>
      </w:r>
    </w:p>
    <w:p w:rsidR="00DA3FA8" w:rsidRDefault="00A2679A" w:rsidP="00A2679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美国联邦政府及各州政府均有针对高校的法律体系，并专门成立有高等教育法院。法律规定高校管理者必须有严格的诚信度。高校员工必须主动自觉地认知和执行学校的规定，不懂的要询问。同时教职工和学生的权利也非常的明细化，避免各种争议的出现。</w:t>
      </w:r>
    </w:p>
    <w:p w:rsidR="00A2679A" w:rsidRPr="00275C71" w:rsidRDefault="00A2679A" w:rsidP="00A2679A">
      <w:pPr>
        <w:ind w:firstLine="645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六、</w:t>
      </w:r>
      <w:r w:rsidRPr="00275C71">
        <w:rPr>
          <w:rFonts w:ascii="仿宋" w:eastAsia="仿宋" w:hAnsi="仿宋" w:hint="eastAsia"/>
          <w:b/>
          <w:sz w:val="32"/>
          <w:szCs w:val="32"/>
        </w:rPr>
        <w:t>对失学学生</w:t>
      </w:r>
      <w:r>
        <w:rPr>
          <w:rFonts w:ascii="仿宋" w:eastAsia="仿宋" w:hAnsi="仿宋" w:hint="eastAsia"/>
          <w:b/>
          <w:sz w:val="32"/>
          <w:szCs w:val="32"/>
        </w:rPr>
        <w:t>进行</w:t>
      </w:r>
      <w:r w:rsidRPr="00275C71">
        <w:rPr>
          <w:rFonts w:ascii="仿宋" w:eastAsia="仿宋" w:hAnsi="仿宋" w:hint="eastAsia"/>
          <w:b/>
          <w:sz w:val="32"/>
          <w:szCs w:val="32"/>
        </w:rPr>
        <w:t>追因分析</w:t>
      </w:r>
      <w:r>
        <w:rPr>
          <w:rFonts w:ascii="仿宋" w:eastAsia="仿宋" w:hAnsi="仿宋" w:hint="eastAsia"/>
          <w:b/>
          <w:sz w:val="32"/>
          <w:szCs w:val="32"/>
        </w:rPr>
        <w:t>并提供挽救措施</w:t>
      </w:r>
    </w:p>
    <w:p w:rsidR="00A2679A" w:rsidRPr="00F32ADD" w:rsidRDefault="00A2679A" w:rsidP="00A2679A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华盛顿大学十分重视对失学学生的追因分析，其目的是为了最大限度地做好跟进服务。据他们的研究，位列失学原因前十位的依次是精神压抑、学业困难、班额过大、社交困难、专业不感兴趣、学习动力缺失、学习费用太高、经济压力大、贷款不能继续、不知道究竟学什么专业。对考上而不</w:t>
      </w:r>
      <w:r>
        <w:rPr>
          <w:rFonts w:ascii="仿宋" w:eastAsia="仿宋" w:hAnsi="仿宋" w:hint="eastAsia"/>
          <w:sz w:val="32"/>
          <w:szCs w:val="32"/>
        </w:rPr>
        <w:lastRenderedPageBreak/>
        <w:t>来校学生也进行邮件回访，统计出主要原因依次是转投其它学校、学术支持、经济原因、精神或身体原因。</w:t>
      </w:r>
    </w:p>
    <w:p w:rsidR="00A2679A" w:rsidRPr="00A2679A" w:rsidRDefault="00B2610E" w:rsidP="00A2679A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noProof/>
          <w:sz w:val="32"/>
          <w:szCs w:val="32"/>
        </w:rPr>
        <w:drawing>
          <wp:inline distT="0" distB="0" distL="0" distR="0">
            <wp:extent cx="5274310" cy="3956050"/>
            <wp:effectExtent l="19050" t="0" r="2540" b="0"/>
            <wp:docPr id="1" name="图片 0" descr="webwxgetmsgimg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bwxgetmsgimg(2)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2679A" w:rsidRPr="00A2679A" w:rsidSect="00E924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6453" w:rsidRDefault="00A86453" w:rsidP="00DA3FA8">
      <w:r>
        <w:separator/>
      </w:r>
    </w:p>
  </w:endnote>
  <w:endnote w:type="continuationSeparator" w:id="0">
    <w:p w:rsidR="00A86453" w:rsidRDefault="00A86453" w:rsidP="00DA3F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6453" w:rsidRDefault="00A86453" w:rsidP="00DA3FA8">
      <w:r>
        <w:separator/>
      </w:r>
    </w:p>
  </w:footnote>
  <w:footnote w:type="continuationSeparator" w:id="0">
    <w:p w:rsidR="00A86453" w:rsidRDefault="00A86453" w:rsidP="00DA3F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3FA8"/>
    <w:rsid w:val="00021259"/>
    <w:rsid w:val="00024FE4"/>
    <w:rsid w:val="00073F2E"/>
    <w:rsid w:val="00147644"/>
    <w:rsid w:val="0015386A"/>
    <w:rsid w:val="001749C0"/>
    <w:rsid w:val="001B39F0"/>
    <w:rsid w:val="002674D1"/>
    <w:rsid w:val="002B0087"/>
    <w:rsid w:val="00336771"/>
    <w:rsid w:val="00376F77"/>
    <w:rsid w:val="003C5C9B"/>
    <w:rsid w:val="003F30A5"/>
    <w:rsid w:val="004232B6"/>
    <w:rsid w:val="00471568"/>
    <w:rsid w:val="004754AD"/>
    <w:rsid w:val="004A1030"/>
    <w:rsid w:val="004E7651"/>
    <w:rsid w:val="0052349D"/>
    <w:rsid w:val="005570E2"/>
    <w:rsid w:val="005D1738"/>
    <w:rsid w:val="00612A16"/>
    <w:rsid w:val="006309FA"/>
    <w:rsid w:val="00673E2C"/>
    <w:rsid w:val="00674AAA"/>
    <w:rsid w:val="006C01DA"/>
    <w:rsid w:val="006C5765"/>
    <w:rsid w:val="006D0C3F"/>
    <w:rsid w:val="0074231A"/>
    <w:rsid w:val="007D57C4"/>
    <w:rsid w:val="007F1B2D"/>
    <w:rsid w:val="00815B8C"/>
    <w:rsid w:val="00862C65"/>
    <w:rsid w:val="008B0492"/>
    <w:rsid w:val="00956A64"/>
    <w:rsid w:val="00991536"/>
    <w:rsid w:val="009A781A"/>
    <w:rsid w:val="009E1084"/>
    <w:rsid w:val="00A077F4"/>
    <w:rsid w:val="00A17D50"/>
    <w:rsid w:val="00A2679A"/>
    <w:rsid w:val="00A65880"/>
    <w:rsid w:val="00A86453"/>
    <w:rsid w:val="00AA283E"/>
    <w:rsid w:val="00B00125"/>
    <w:rsid w:val="00B2610E"/>
    <w:rsid w:val="00B33A66"/>
    <w:rsid w:val="00B36F5F"/>
    <w:rsid w:val="00B8225E"/>
    <w:rsid w:val="00BA3450"/>
    <w:rsid w:val="00BD1697"/>
    <w:rsid w:val="00BE331E"/>
    <w:rsid w:val="00BF7E31"/>
    <w:rsid w:val="00C1664C"/>
    <w:rsid w:val="00C371DF"/>
    <w:rsid w:val="00C71C08"/>
    <w:rsid w:val="00C74FDF"/>
    <w:rsid w:val="00C830CF"/>
    <w:rsid w:val="00CE6D55"/>
    <w:rsid w:val="00D25E9E"/>
    <w:rsid w:val="00DA3FA8"/>
    <w:rsid w:val="00DC4909"/>
    <w:rsid w:val="00DC7924"/>
    <w:rsid w:val="00DD5B90"/>
    <w:rsid w:val="00DE4B71"/>
    <w:rsid w:val="00DF14DD"/>
    <w:rsid w:val="00E506DF"/>
    <w:rsid w:val="00E548F8"/>
    <w:rsid w:val="00E8570A"/>
    <w:rsid w:val="00E9246F"/>
    <w:rsid w:val="00F06675"/>
    <w:rsid w:val="00F32742"/>
    <w:rsid w:val="00F75274"/>
    <w:rsid w:val="00F84855"/>
    <w:rsid w:val="00FB4151"/>
    <w:rsid w:val="00FF1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FA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A3F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A3FA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A3FA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A3FA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2610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2610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ike.baidu.com/item/USNews%E4%B8%96%E7%95%8C%E5%A4%A7%E5%AD%A6%E6%8E%92%E5%90%8D/1597949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aike.baidu.com/item/QS%E4%B8%96%E7%95%8C%E5%A4%A7%E5%AD%A6%E6%8E%92%E5%90%8D/329255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aike.baidu.com/item/%E8%A5%BF%E9%9B%85%E5%9B%BE/473684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284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6</cp:revision>
  <dcterms:created xsi:type="dcterms:W3CDTF">2019-12-30T06:42:00Z</dcterms:created>
  <dcterms:modified xsi:type="dcterms:W3CDTF">2019-12-30T06:54:00Z</dcterms:modified>
</cp:coreProperties>
</file>